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jc w:val="left"/>
        <w:tblInd w:w="-426" w:type="dxa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26"/>
        <w:gridCol w:w="3823"/>
        <w:gridCol w:w="756"/>
        <w:gridCol w:w="2613"/>
        <w:gridCol w:w="1307"/>
        <w:gridCol w:w="1307"/>
        <w:gridCol w:w="4579"/>
      </w:tblGrid>
      <w:tr w:rsidR="00CF1B6A" w:rsidRPr="00273FD8" w14:paraId="6851C5EE" w14:textId="77777777" w:rsidTr="009A0645">
        <w:trPr>
          <w:gridBefore w:val="1"/>
          <w:wBefore w:w="426" w:type="dxa"/>
          <w:cantSplit/>
          <w:trHeight w:hRule="exact" w:val="10368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00AED818" w14:textId="62CA88CB" w:rsidR="00CF1B6A" w:rsidRPr="00273FD8" w:rsidRDefault="00DB0658" w:rsidP="001135DB">
            <w:pPr>
              <w:pStyle w:val="aa"/>
              <w:spacing w:line="360" w:lineRule="auto"/>
              <w:ind w:right="0"/>
            </w:pPr>
            <w:r>
              <w:t>АО «</w:t>
            </w:r>
            <w:r w:rsidR="003F7DD6">
              <w:t>С</w:t>
            </w:r>
            <w:r>
              <w:t>ам</w:t>
            </w:r>
            <w:r w:rsidR="003F7DD6">
              <w:t>ГЭС</w:t>
            </w:r>
            <w:r>
              <w:t>»</w:t>
            </w:r>
          </w:p>
          <w:p w14:paraId="1F52C302" w14:textId="5A284C12" w:rsidR="00CF1B6A" w:rsidRPr="00273FD8" w:rsidRDefault="003F7DD6" w:rsidP="001135DB">
            <w:pPr>
              <w:pStyle w:val="ab"/>
              <w:spacing w:line="360" w:lineRule="auto"/>
              <w:ind w:right="-297"/>
              <w:jc w:val="both"/>
            </w:pPr>
            <w:r>
              <w:t>Наша главная задача — обеспечить всем потребителям надежное и бесперебойное энергоснабжение. Мы постоянно следим за качеством и доступностью услуг и стараемся повышать их уровень. Развиваем каналы обслуживания, внедряем новые способы оплаты и налаживаем обратную связь с клиентами. Компания была создана 1 декабря 2008 года в соответствии с Федеральным законом «Об электроэнергетике»</w:t>
            </w:r>
          </w:p>
        </w:tc>
        <w:tc>
          <w:tcPr>
            <w:tcW w:w="756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450FDDF2" w14:textId="77777777" w:rsidR="00CF1B6A" w:rsidRPr="00273FD8" w:rsidRDefault="00CF1B6A" w:rsidP="00CE1E3B">
            <w:pPr>
              <w:pStyle w:val="ab"/>
            </w:pPr>
          </w:p>
        </w:tc>
        <w:tc>
          <w:tcPr>
            <w:tcW w:w="261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  <w:textDirection w:val="btLr"/>
          </w:tcPr>
          <w:p w14:paraId="6BFD11F2" w14:textId="6A84A1BE" w:rsidR="00DB0658" w:rsidRPr="00DB0658" w:rsidRDefault="00DB0658" w:rsidP="00DB0658">
            <w:pPr>
              <w:pStyle w:val="ab"/>
              <w:rPr>
                <w:color w:val="595959" w:themeColor="text1" w:themeTint="A6"/>
                <w:sz w:val="18"/>
                <w:szCs w:val="18"/>
              </w:rPr>
            </w:pPr>
            <w:r w:rsidRPr="00DB0658">
              <w:rPr>
                <w:color w:val="595959" w:themeColor="text1" w:themeTint="A6"/>
                <w:sz w:val="18"/>
                <w:szCs w:val="18"/>
              </w:rPr>
              <w:t>Что означает «гарантирующий поставщик»? То, что АО "Самарагорэнергосбыт" обязуется заключить договор энергоснабжения с любым обратившимся потребителем, находящимся в границах зоны нашей деятельности, а именно по всему городу Самара. </w:t>
            </w:r>
          </w:p>
          <w:p w14:paraId="66A66EF1" w14:textId="77777777" w:rsidR="00DB0658" w:rsidRPr="00DB0658" w:rsidRDefault="00DB0658" w:rsidP="00DB0658">
            <w:pPr>
              <w:pStyle w:val="ab"/>
              <w:rPr>
                <w:color w:val="595959" w:themeColor="text1" w:themeTint="A6"/>
                <w:sz w:val="18"/>
                <w:szCs w:val="18"/>
              </w:rPr>
            </w:pPr>
            <w:r w:rsidRPr="00DB0658">
              <w:rPr>
                <w:color w:val="595959" w:themeColor="text1" w:themeTint="A6"/>
                <w:sz w:val="18"/>
                <w:szCs w:val="18"/>
              </w:rPr>
              <w:t>Мы постоянно следим за качеством и доступностью услуг и стараемся повышать их уровень: развиваем каналы обслуживания, внедряем новые способы оплаты и налаживаем обратную связь с клиентами. </w:t>
            </w:r>
          </w:p>
          <w:p w14:paraId="19FB0179" w14:textId="77777777" w:rsidR="00DB0658" w:rsidRPr="00DB0658" w:rsidRDefault="00DB0658" w:rsidP="00DB0658">
            <w:pPr>
              <w:pStyle w:val="ab"/>
              <w:rPr>
                <w:color w:val="595959" w:themeColor="text1" w:themeTint="A6"/>
                <w:sz w:val="18"/>
                <w:szCs w:val="18"/>
              </w:rPr>
            </w:pPr>
            <w:r w:rsidRPr="00DB0658">
              <w:rPr>
                <w:color w:val="595959" w:themeColor="text1" w:themeTint="A6"/>
                <w:sz w:val="18"/>
                <w:szCs w:val="18"/>
              </w:rPr>
              <w:t>Мы обслуживаем крупные промышленные компании, организации среднего и малого бизнеса, бюджетные учреждения и, конечно же, жителей Самары.</w:t>
            </w:r>
          </w:p>
          <w:p w14:paraId="19B322DD" w14:textId="380D297A" w:rsidR="00CF1B6A" w:rsidRPr="00D22C9F" w:rsidRDefault="00CF1B6A" w:rsidP="00D22C9F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1307" w:type="dxa"/>
            <w:tcMar>
              <w:top w:w="288" w:type="dxa"/>
              <w:right w:w="432" w:type="dxa"/>
            </w:tcMar>
            <w:textDirection w:val="btLr"/>
          </w:tcPr>
          <w:p w14:paraId="5D1A8CA4" w14:textId="77777777" w:rsidR="00DB0658" w:rsidRDefault="00DB0658" w:rsidP="00CE1E3B">
            <w:pPr>
              <w:pStyle w:val="ad"/>
              <w:rPr>
                <w:color w:val="2B7471" w:themeColor="accent1" w:themeShade="80"/>
              </w:rPr>
            </w:pPr>
          </w:p>
          <w:p w14:paraId="084D41DE" w14:textId="387E018E" w:rsidR="00CF1B6A" w:rsidRPr="009A0645" w:rsidRDefault="009A0645" w:rsidP="00CE1E3B">
            <w:pPr>
              <w:pStyle w:val="ad"/>
              <w:rPr>
                <w:color w:val="2B7471" w:themeColor="accent1" w:themeShade="80"/>
              </w:rPr>
            </w:pPr>
            <w:r w:rsidRPr="009A0645">
              <w:rPr>
                <w:color w:val="2B7471" w:themeColor="accent1" w:themeShade="80"/>
              </w:rPr>
              <w:t>Будем рады приветствовать Вас                                                                           в нашей команде</w:t>
            </w:r>
            <w:r w:rsidR="0055799A">
              <w:rPr>
                <w:color w:val="2B7471" w:themeColor="accent1" w:themeShade="80"/>
              </w:rPr>
              <w:t>!</w:t>
            </w:r>
            <w:r w:rsidRPr="009A0645">
              <w:rPr>
                <w:color w:val="2B7471" w:themeColor="accent1" w:themeShade="80"/>
              </w:rPr>
              <w:t xml:space="preserve">                                                                 удачи Вам и успехов!</w:t>
            </w:r>
          </w:p>
        </w:tc>
        <w:tc>
          <w:tcPr>
            <w:tcW w:w="1307" w:type="dxa"/>
            <w:tcBorders>
              <w:right w:val="single" w:sz="2" w:space="0" w:color="BFBFBF" w:themeColor="background1" w:themeShade="BF"/>
            </w:tcBorders>
            <w:textDirection w:val="btLr"/>
          </w:tcPr>
          <w:p w14:paraId="16E4A35D" w14:textId="77777777" w:rsidR="00CF1B6A" w:rsidRPr="00273FD8" w:rsidRDefault="00CF1B6A" w:rsidP="00CE1E3B">
            <w:pPr>
              <w:pStyle w:val="ad"/>
            </w:pPr>
          </w:p>
        </w:tc>
        <w:tc>
          <w:tcPr>
            <w:tcW w:w="4579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5C5BE5B9" w14:textId="16DFF210" w:rsidR="00CF1B6A" w:rsidRPr="00273FD8" w:rsidRDefault="0027725D" w:rsidP="00CE1E3B">
            <w:pPr>
              <w:pStyle w:val="af"/>
            </w:pPr>
            <w:r>
              <w:rPr>
                <w:noProof/>
              </w:rPr>
              <w:drawing>
                <wp:inline distT="0" distB="0" distL="0" distR="0" wp14:anchorId="40C61658" wp14:editId="5561755A">
                  <wp:extent cx="2286000" cy="742950"/>
                  <wp:effectExtent l="0" t="0" r="0" b="0"/>
                  <wp:docPr id="1145388401" name="Рисунок 1" descr="Самарагорэнергосбы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марагорэнергосбы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8DA39" w14:textId="0E859580" w:rsidR="00CF1B6A" w:rsidRPr="00273FD8" w:rsidRDefault="00522B17" w:rsidP="009A0645">
            <w:pPr>
              <w:pStyle w:val="af1"/>
              <w:jc w:val="both"/>
            </w:pPr>
            <w:r w:rsidRPr="00522B17">
              <w:t>Как гарантирующий поставщик,</w:t>
            </w:r>
            <w:r>
              <w:t xml:space="preserve"> </w:t>
            </w:r>
            <w:r w:rsidRPr="00522B17">
              <w:t>мы отвечаем за обеспечение бесперебойной поставки электроэнергии, заключение договоров с потребителями и их расчет.</w:t>
            </w:r>
          </w:p>
          <w:p w14:paraId="3928ABC0" w14:textId="52362F92" w:rsidR="00CF1B6A" w:rsidRPr="00273FD8" w:rsidRDefault="00297850" w:rsidP="00CE1E3B">
            <w:r w:rsidRPr="00297850">
              <w:rPr>
                <w:noProof/>
                <w:lang w:bidi="ru-RU"/>
              </w:rPr>
              <w:drawing>
                <wp:inline distT="0" distB="0" distL="0" distR="0" wp14:anchorId="03CBC2CB" wp14:editId="4D3C4689">
                  <wp:extent cx="2297430" cy="2950523"/>
                  <wp:effectExtent l="152400" t="152400" r="369570" b="364490"/>
                  <wp:docPr id="16885486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283" cy="2958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43C" w:rsidRPr="00273FD8" w14:paraId="6F657D41" w14:textId="77777777" w:rsidTr="009A0645">
        <w:tblPrEx>
          <w:tblBorders>
            <w:insideH w:val="single" w:sz="2" w:space="0" w:color="BFBFBF" w:themeColor="background1" w:themeShade="BF"/>
            <w:insideV w:val="single" w:sz="2" w:space="0" w:color="BFBFBF" w:themeColor="background1" w:themeShade="BF"/>
          </w:tblBorders>
        </w:tblPrEx>
        <w:trPr>
          <w:trHeight w:hRule="exact" w:val="9935"/>
          <w:tblHeader/>
          <w:jc w:val="left"/>
        </w:trPr>
        <w:tc>
          <w:tcPr>
            <w:tcW w:w="5005" w:type="dxa"/>
            <w:gridSpan w:val="3"/>
            <w:tcMar>
              <w:right w:w="432" w:type="dxa"/>
            </w:tcMar>
          </w:tcPr>
          <w:p w14:paraId="43B47B8E" w14:textId="254E3D0E" w:rsidR="001135DB" w:rsidRDefault="001135DB" w:rsidP="00A555AF">
            <w:pPr>
              <w:spacing w:after="0" w:line="240" w:lineRule="auto"/>
              <w:jc w:val="both"/>
              <w:rPr>
                <w:rFonts w:eastAsiaTheme="majorEastAsia" w:cstheme="majorBidi"/>
                <w:color w:val="2B7471" w:themeColor="accent1" w:themeShade="80"/>
                <w:sz w:val="24"/>
                <w:szCs w:val="24"/>
              </w:rPr>
            </w:pPr>
            <w:r w:rsidRPr="001135DB">
              <w:rPr>
                <w:rFonts w:eastAsiaTheme="majorEastAsia" w:cstheme="majorBidi"/>
                <w:color w:val="2B7471" w:themeColor="accent1" w:themeShade="80"/>
                <w:sz w:val="24"/>
                <w:szCs w:val="24"/>
              </w:rPr>
              <w:lastRenderedPageBreak/>
              <w:t>УСЛОВИЯ РАБОТЫ:</w:t>
            </w:r>
          </w:p>
          <w:p w14:paraId="323FF795" w14:textId="77777777" w:rsidR="001135DB" w:rsidRPr="001135DB" w:rsidRDefault="001135DB" w:rsidP="00A555AF">
            <w:pPr>
              <w:spacing w:after="0" w:line="240" w:lineRule="auto"/>
              <w:jc w:val="both"/>
              <w:rPr>
                <w:rFonts w:eastAsiaTheme="majorEastAsia" w:cstheme="majorBidi"/>
                <w:color w:val="2B7471" w:themeColor="accent1" w:themeShade="80"/>
                <w:sz w:val="24"/>
                <w:szCs w:val="24"/>
              </w:rPr>
            </w:pPr>
          </w:p>
          <w:p w14:paraId="70779C71" w14:textId="52132663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 xml:space="preserve">Официальное трудоустройство согласно ТК РФ </w:t>
            </w:r>
          </w:p>
          <w:p w14:paraId="2A60F3D0" w14:textId="77777777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C0B4E9E" w14:textId="77777777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>Бронирование при соответствии условиям после прохождения испытательного срока</w:t>
            </w:r>
          </w:p>
          <w:p w14:paraId="0CDAB16A" w14:textId="77777777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FF11FAA" w14:textId="3CD4ECBA" w:rsid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 xml:space="preserve">Своевременные выплаты заработной платы </w:t>
            </w:r>
            <w:r>
              <w:rPr>
                <w:sz w:val="20"/>
                <w:szCs w:val="20"/>
              </w:rPr>
              <w:t xml:space="preserve"> </w:t>
            </w:r>
          </w:p>
          <w:p w14:paraId="0A549686" w14:textId="77777777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CA26067" w14:textId="77777777" w:rsid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>Полная социальная защищенность (оплачиваемые отпуска, больничные)</w:t>
            </w:r>
          </w:p>
          <w:p w14:paraId="6058B384" w14:textId="6A1F44E1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 xml:space="preserve"> </w:t>
            </w:r>
          </w:p>
          <w:p w14:paraId="45EBCB69" w14:textId="01A37DF2" w:rsid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 xml:space="preserve">Наставник на момент адаптации </w:t>
            </w:r>
          </w:p>
          <w:p w14:paraId="11FB01FF" w14:textId="77777777" w:rsidR="00A646D0" w:rsidRDefault="00A646D0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DFBDB8B" w14:textId="4AA288E6" w:rsidR="00A646D0" w:rsidRDefault="00A646D0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карьерного роста</w:t>
            </w:r>
          </w:p>
          <w:p w14:paraId="527F86EF" w14:textId="77777777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8634057" w14:textId="77777777" w:rsid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>Фиксированный оклад + премия</w:t>
            </w:r>
          </w:p>
          <w:p w14:paraId="21020CC0" w14:textId="2E5D9D2B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 xml:space="preserve"> </w:t>
            </w:r>
          </w:p>
          <w:p w14:paraId="66AFDD3E" w14:textId="5BA53D94" w:rsid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 xml:space="preserve">Ежеквартальные премии </w:t>
            </w:r>
          </w:p>
          <w:p w14:paraId="351CD67F" w14:textId="77777777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3C78CE9" w14:textId="17B84724" w:rsid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 xml:space="preserve">ДМС и годовая премия после отработанного календарного года </w:t>
            </w:r>
          </w:p>
          <w:p w14:paraId="3A5CEBD8" w14:textId="77777777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C5637DD" w14:textId="10AA440E" w:rsid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 xml:space="preserve">Дружный коллектив и понимающее руководство </w:t>
            </w:r>
          </w:p>
          <w:p w14:paraId="6F52A583" w14:textId="77777777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0E032B0" w14:textId="77777777" w:rsid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>Комфортный и современный офис с оборудованной зоной отдыха</w:t>
            </w:r>
          </w:p>
          <w:p w14:paraId="22A9EBC9" w14:textId="50A479C4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 xml:space="preserve"> </w:t>
            </w:r>
          </w:p>
          <w:p w14:paraId="53AE87B7" w14:textId="6640C843" w:rsid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 xml:space="preserve">Удобная транспортная развязка </w:t>
            </w:r>
          </w:p>
          <w:p w14:paraId="1E1977BC" w14:textId="77777777" w:rsidR="001135DB" w:rsidRPr="001135DB" w:rsidRDefault="001135DB" w:rsidP="00A555A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10BE355" w14:textId="77777777" w:rsidR="00522B17" w:rsidRDefault="001135DB" w:rsidP="00A555AF">
            <w:pPr>
              <w:ind w:right="312"/>
              <w:jc w:val="both"/>
              <w:rPr>
                <w:sz w:val="20"/>
                <w:szCs w:val="20"/>
              </w:rPr>
            </w:pPr>
            <w:r w:rsidRPr="001135DB">
              <w:rPr>
                <w:sz w:val="20"/>
                <w:szCs w:val="20"/>
              </w:rPr>
              <w:t>График работы 5/2 с 07.48 до 17.00 (пятница до 16.00)</w:t>
            </w:r>
          </w:p>
          <w:p w14:paraId="0B01D0F9" w14:textId="1EDADEDC" w:rsidR="00A555AF" w:rsidRDefault="00A555AF" w:rsidP="00A555AF">
            <w:pPr>
              <w:ind w:right="312"/>
              <w:jc w:val="both"/>
            </w:pPr>
            <w:r>
              <w:rPr>
                <w:sz w:val="20"/>
                <w:szCs w:val="20"/>
              </w:rPr>
              <w:t>Отсутствие</w:t>
            </w:r>
            <w:r w:rsidRPr="00A555AF">
              <w:rPr>
                <w:sz w:val="20"/>
                <w:szCs w:val="20"/>
              </w:rPr>
              <w:t xml:space="preserve"> выходов в выходные</w:t>
            </w:r>
            <w:r>
              <w:rPr>
                <w:sz w:val="20"/>
                <w:szCs w:val="20"/>
              </w:rPr>
              <w:t xml:space="preserve"> и переработок</w:t>
            </w:r>
            <w:r w:rsidRPr="00A555AF">
              <w:rPr>
                <w:sz w:val="20"/>
                <w:szCs w:val="20"/>
              </w:rPr>
              <w:t>, можно заниматься</w:t>
            </w:r>
            <w:r>
              <w:rPr>
                <w:sz w:val="20"/>
                <w:szCs w:val="20"/>
              </w:rPr>
              <w:t xml:space="preserve"> хобби</w:t>
            </w:r>
            <w:r w:rsidRPr="00A555AF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199AB810" w14:textId="4B133323" w:rsidR="00A646D0" w:rsidRPr="001135DB" w:rsidRDefault="00A646D0" w:rsidP="00A555AF">
            <w:pPr>
              <w:ind w:right="312"/>
              <w:jc w:val="both"/>
              <w:rPr>
                <w:sz w:val="18"/>
                <w:szCs w:val="18"/>
              </w:rPr>
            </w:pPr>
            <w:r w:rsidRPr="00A646D0">
              <w:rPr>
                <w:sz w:val="20"/>
                <w:szCs w:val="20"/>
              </w:rPr>
              <w:t>Танцы в обеденный перерыв два раза в неделю</w:t>
            </w:r>
          </w:p>
        </w:tc>
        <w:tc>
          <w:tcPr>
            <w:tcW w:w="5227" w:type="dxa"/>
            <w:gridSpan w:val="3"/>
            <w:tcMar>
              <w:left w:w="432" w:type="dxa"/>
              <w:right w:w="432" w:type="dxa"/>
            </w:tcMar>
          </w:tcPr>
          <w:p w14:paraId="46A88621" w14:textId="16619704" w:rsidR="003F7DD6" w:rsidRPr="00A646D0" w:rsidRDefault="003F7DD6" w:rsidP="00A555AF">
            <w:pPr>
              <w:pStyle w:val="23"/>
              <w:jc w:val="both"/>
              <w:rPr>
                <w:sz w:val="32"/>
                <w:szCs w:val="32"/>
              </w:rPr>
            </w:pPr>
            <w:r w:rsidRPr="00A646D0">
              <w:rPr>
                <w:sz w:val="32"/>
                <w:szCs w:val="32"/>
              </w:rPr>
              <w:t>НАШ</w:t>
            </w:r>
            <w:r w:rsidR="00A646D0" w:rsidRPr="00A646D0">
              <w:rPr>
                <w:sz w:val="32"/>
                <w:szCs w:val="32"/>
              </w:rPr>
              <w:t>И</w:t>
            </w:r>
            <w:r w:rsidRPr="00A646D0">
              <w:rPr>
                <w:sz w:val="32"/>
                <w:szCs w:val="32"/>
              </w:rPr>
              <w:t xml:space="preserve"> ВАКАНСИ</w:t>
            </w:r>
            <w:r w:rsidR="00A646D0" w:rsidRPr="00A646D0">
              <w:rPr>
                <w:sz w:val="32"/>
                <w:szCs w:val="32"/>
              </w:rPr>
              <w:t>И</w:t>
            </w:r>
            <w:r w:rsidRPr="00A646D0">
              <w:rPr>
                <w:sz w:val="32"/>
                <w:szCs w:val="32"/>
              </w:rPr>
              <w:t>:</w:t>
            </w:r>
          </w:p>
          <w:p w14:paraId="20D00BBA" w14:textId="50EBC022" w:rsidR="00D22C9F" w:rsidRPr="003F7DD6" w:rsidRDefault="00D22C9F" w:rsidP="00A555AF">
            <w:pPr>
              <w:pStyle w:val="23"/>
              <w:jc w:val="both"/>
              <w:rPr>
                <w:sz w:val="20"/>
                <w:szCs w:val="20"/>
              </w:rPr>
            </w:pPr>
          </w:p>
          <w:p w14:paraId="71A480E1" w14:textId="4B903B20" w:rsidR="00A646D0" w:rsidRPr="00F82ED6" w:rsidRDefault="00A646D0" w:rsidP="00A646D0">
            <w:pPr>
              <w:pStyle w:val="affff8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82ED6">
              <w:rPr>
                <w:sz w:val="18"/>
                <w:szCs w:val="18"/>
              </w:rPr>
              <w:t xml:space="preserve">Экономист 1 категории </w:t>
            </w:r>
            <w:r w:rsidR="00CD29D3">
              <w:rPr>
                <w:sz w:val="18"/>
                <w:szCs w:val="18"/>
              </w:rPr>
              <w:t xml:space="preserve">группы экономического планирования и тарифного регулирования </w:t>
            </w:r>
          </w:p>
          <w:p w14:paraId="0522AC69" w14:textId="77777777" w:rsidR="00F82ED6" w:rsidRPr="00F82ED6" w:rsidRDefault="00F82ED6" w:rsidP="00F82ED6">
            <w:pPr>
              <w:pStyle w:val="affff8"/>
              <w:spacing w:after="0" w:line="240" w:lineRule="auto"/>
              <w:ind w:left="502"/>
              <w:jc w:val="both"/>
              <w:rPr>
                <w:sz w:val="18"/>
                <w:szCs w:val="18"/>
              </w:rPr>
            </w:pPr>
          </w:p>
          <w:p w14:paraId="1F30A7A4" w14:textId="77777777" w:rsidR="00F82ED6" w:rsidRPr="00F82ED6" w:rsidRDefault="00F82ED6" w:rsidP="00F82ED6">
            <w:pPr>
              <w:pStyle w:val="affff8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82ED6">
              <w:rPr>
                <w:sz w:val="18"/>
                <w:szCs w:val="18"/>
              </w:rPr>
              <w:t>Специалист отдела материально-технического снабжения</w:t>
            </w:r>
          </w:p>
          <w:p w14:paraId="48E77289" w14:textId="77777777" w:rsidR="00A646D0" w:rsidRPr="00F82ED6" w:rsidRDefault="00A646D0" w:rsidP="00A646D0">
            <w:pPr>
              <w:pStyle w:val="affff8"/>
              <w:spacing w:after="0" w:line="240" w:lineRule="auto"/>
              <w:ind w:left="502"/>
              <w:jc w:val="both"/>
              <w:rPr>
                <w:sz w:val="18"/>
                <w:szCs w:val="18"/>
              </w:rPr>
            </w:pPr>
          </w:p>
          <w:p w14:paraId="4EF12462" w14:textId="138788A0" w:rsidR="00A646D0" w:rsidRPr="00F82ED6" w:rsidRDefault="00A646D0" w:rsidP="00A646D0">
            <w:pPr>
              <w:pStyle w:val="affff8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82ED6">
              <w:rPr>
                <w:sz w:val="18"/>
                <w:szCs w:val="18"/>
              </w:rPr>
              <w:t xml:space="preserve">Младший юрисконсульт отдела по работе с исполнительным производством </w:t>
            </w:r>
          </w:p>
          <w:p w14:paraId="7BCCB26A" w14:textId="77777777" w:rsidR="00A646D0" w:rsidRPr="00F82ED6" w:rsidRDefault="00A646D0" w:rsidP="00A646D0">
            <w:pPr>
              <w:pStyle w:val="affff8"/>
              <w:rPr>
                <w:sz w:val="18"/>
                <w:szCs w:val="18"/>
              </w:rPr>
            </w:pPr>
          </w:p>
          <w:p w14:paraId="140DAC21" w14:textId="77777777" w:rsidR="00A646D0" w:rsidRPr="00F82ED6" w:rsidRDefault="00A646D0" w:rsidP="00A646D0">
            <w:pPr>
              <w:pStyle w:val="affff8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82ED6">
              <w:rPr>
                <w:sz w:val="18"/>
                <w:szCs w:val="18"/>
              </w:rPr>
              <w:t>Специалист 1 категории группы по работе с сетевыми организациями</w:t>
            </w:r>
          </w:p>
          <w:p w14:paraId="4A43DE10" w14:textId="77777777" w:rsidR="00A646D0" w:rsidRPr="00F82ED6" w:rsidRDefault="00A646D0" w:rsidP="00A646D0">
            <w:pPr>
              <w:pStyle w:val="affff8"/>
              <w:rPr>
                <w:sz w:val="18"/>
                <w:szCs w:val="18"/>
              </w:rPr>
            </w:pPr>
          </w:p>
          <w:p w14:paraId="6B91305F" w14:textId="20732CAD" w:rsidR="00A646D0" w:rsidRPr="00F82ED6" w:rsidRDefault="00A646D0" w:rsidP="00A646D0">
            <w:pPr>
              <w:pStyle w:val="affff8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82ED6">
              <w:rPr>
                <w:sz w:val="18"/>
                <w:szCs w:val="18"/>
              </w:rPr>
              <w:t xml:space="preserve">Специалист 1 категории группы по бытовым потребителям отдела по работе с </w:t>
            </w:r>
            <w:r w:rsidR="00F82ED6" w:rsidRPr="00F82ED6">
              <w:rPr>
                <w:sz w:val="18"/>
                <w:szCs w:val="18"/>
              </w:rPr>
              <w:t>дебиторской задолженностью</w:t>
            </w:r>
          </w:p>
          <w:p w14:paraId="7E5FA9C2" w14:textId="77777777" w:rsidR="00A646D0" w:rsidRPr="00F82ED6" w:rsidRDefault="00A646D0" w:rsidP="00A646D0">
            <w:pPr>
              <w:pStyle w:val="affff8"/>
              <w:rPr>
                <w:sz w:val="18"/>
                <w:szCs w:val="18"/>
              </w:rPr>
            </w:pPr>
          </w:p>
          <w:p w14:paraId="3BF9AA2B" w14:textId="71C335B4" w:rsidR="00A646D0" w:rsidRPr="00F82ED6" w:rsidRDefault="00A646D0" w:rsidP="00A646D0">
            <w:pPr>
              <w:pStyle w:val="affff8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82ED6">
              <w:rPr>
                <w:sz w:val="18"/>
                <w:szCs w:val="18"/>
              </w:rPr>
              <w:t xml:space="preserve">Специалист 2 категории группы биллинга </w:t>
            </w:r>
            <w:r w:rsidR="006D7D6F">
              <w:rPr>
                <w:sz w:val="18"/>
                <w:szCs w:val="18"/>
              </w:rPr>
              <w:t>(ЮЛ, предприятиями ЖКХ)</w:t>
            </w:r>
          </w:p>
          <w:p w14:paraId="10E18381" w14:textId="77777777" w:rsidR="00A646D0" w:rsidRPr="00F82ED6" w:rsidRDefault="00A646D0" w:rsidP="00A646D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401FE9F" w14:textId="68F0357F" w:rsidR="00A646D0" w:rsidRPr="00F82ED6" w:rsidRDefault="00A646D0" w:rsidP="00A646D0">
            <w:pPr>
              <w:pStyle w:val="affff8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82ED6">
              <w:rPr>
                <w:sz w:val="18"/>
                <w:szCs w:val="18"/>
              </w:rPr>
              <w:t xml:space="preserve">Специалист группы по работе с бытовыми потребителями </w:t>
            </w:r>
          </w:p>
          <w:p w14:paraId="78CF669C" w14:textId="77777777" w:rsidR="00A646D0" w:rsidRPr="00F82ED6" w:rsidRDefault="00A646D0" w:rsidP="00A646D0">
            <w:pPr>
              <w:pStyle w:val="affff8"/>
              <w:rPr>
                <w:sz w:val="18"/>
                <w:szCs w:val="18"/>
              </w:rPr>
            </w:pPr>
          </w:p>
          <w:p w14:paraId="0B921326" w14:textId="624133C2" w:rsidR="00A646D0" w:rsidRPr="00F82ED6" w:rsidRDefault="00A646D0" w:rsidP="00A646D0">
            <w:pPr>
              <w:pStyle w:val="affff8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82ED6">
              <w:rPr>
                <w:sz w:val="18"/>
                <w:szCs w:val="18"/>
              </w:rPr>
              <w:t xml:space="preserve">Специалист расчетно-аналитической группы </w:t>
            </w:r>
          </w:p>
          <w:p w14:paraId="605E7D63" w14:textId="77777777" w:rsidR="00A646D0" w:rsidRPr="00F82ED6" w:rsidRDefault="00A646D0" w:rsidP="00A646D0">
            <w:pPr>
              <w:pStyle w:val="affff8"/>
              <w:rPr>
                <w:sz w:val="18"/>
                <w:szCs w:val="18"/>
              </w:rPr>
            </w:pPr>
          </w:p>
          <w:p w14:paraId="7DF5562B" w14:textId="7A6B8585" w:rsidR="00A646D0" w:rsidRPr="00F82ED6" w:rsidRDefault="00A646D0" w:rsidP="00A646D0">
            <w:pPr>
              <w:pStyle w:val="affff8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82ED6">
              <w:rPr>
                <w:sz w:val="18"/>
                <w:szCs w:val="18"/>
              </w:rPr>
              <w:t xml:space="preserve">Оператор контакт-центра </w:t>
            </w:r>
          </w:p>
          <w:p w14:paraId="6A57669D" w14:textId="77777777" w:rsidR="00A646D0" w:rsidRPr="00F82ED6" w:rsidRDefault="00A646D0" w:rsidP="00A646D0">
            <w:pPr>
              <w:pStyle w:val="affff8"/>
              <w:rPr>
                <w:sz w:val="18"/>
                <w:szCs w:val="18"/>
              </w:rPr>
            </w:pPr>
          </w:p>
          <w:p w14:paraId="47F7A6C2" w14:textId="77777777" w:rsidR="00A646D0" w:rsidRPr="00F82ED6" w:rsidRDefault="00A646D0" w:rsidP="00A646D0">
            <w:pPr>
              <w:pStyle w:val="affff8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82ED6">
              <w:rPr>
                <w:sz w:val="18"/>
                <w:szCs w:val="18"/>
              </w:rPr>
              <w:t>Электромонтер 5 разряда отдела контроля учета</w:t>
            </w:r>
          </w:p>
          <w:p w14:paraId="73DAFCE4" w14:textId="77777777" w:rsidR="00A646D0" w:rsidRPr="00F82ED6" w:rsidRDefault="00A646D0" w:rsidP="00A646D0">
            <w:pPr>
              <w:pStyle w:val="affff8"/>
              <w:rPr>
                <w:sz w:val="18"/>
                <w:szCs w:val="18"/>
              </w:rPr>
            </w:pPr>
          </w:p>
          <w:p w14:paraId="5223A248" w14:textId="0F4B02B8" w:rsidR="00A646D0" w:rsidRPr="00F82ED6" w:rsidRDefault="00A646D0" w:rsidP="00A646D0">
            <w:pPr>
              <w:pStyle w:val="affff8"/>
              <w:numPr>
                <w:ilvl w:val="0"/>
                <w:numId w:val="2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F82ED6">
              <w:rPr>
                <w:sz w:val="18"/>
                <w:szCs w:val="18"/>
              </w:rPr>
              <w:t xml:space="preserve">Контролер энергосбыта 3 разряда </w:t>
            </w:r>
            <w:r w:rsidRPr="00F82ED6">
              <w:rPr>
                <w:sz w:val="18"/>
                <w:szCs w:val="18"/>
              </w:rPr>
              <w:t xml:space="preserve">  </w:t>
            </w:r>
            <w:r w:rsidRPr="00F82ED6">
              <w:rPr>
                <w:sz w:val="18"/>
                <w:szCs w:val="18"/>
              </w:rPr>
              <w:t>отдела контроля учета</w:t>
            </w:r>
          </w:p>
          <w:p w14:paraId="62471383" w14:textId="482DDC2F" w:rsidR="00A646D0" w:rsidRPr="00A646D0" w:rsidRDefault="00A646D0" w:rsidP="00A646D0">
            <w:pPr>
              <w:pStyle w:val="affff8"/>
              <w:spacing w:after="0" w:line="240" w:lineRule="auto"/>
              <w:ind w:left="502"/>
              <w:jc w:val="both"/>
              <w:rPr>
                <w:sz w:val="18"/>
                <w:szCs w:val="18"/>
              </w:rPr>
            </w:pPr>
          </w:p>
          <w:p w14:paraId="26EB021F" w14:textId="0EC55F3D" w:rsidR="00D22C9F" w:rsidRPr="00D22C9F" w:rsidRDefault="00D22C9F" w:rsidP="00A646D0">
            <w:pPr>
              <w:spacing w:before="100" w:beforeAutospacing="1" w:after="100" w:afterAutospacing="1" w:line="240" w:lineRule="auto"/>
              <w:ind w:left="94"/>
              <w:jc w:val="both"/>
              <w:rPr>
                <w:sz w:val="18"/>
                <w:szCs w:val="18"/>
              </w:rPr>
            </w:pPr>
          </w:p>
          <w:p w14:paraId="6B42A4ED" w14:textId="3D2EC7F6" w:rsidR="0037743C" w:rsidRPr="00D22C9F" w:rsidRDefault="0037743C" w:rsidP="00A555A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79" w:type="dxa"/>
            <w:tcMar>
              <w:left w:w="432" w:type="dxa"/>
            </w:tcMar>
          </w:tcPr>
          <w:p w14:paraId="384AE236" w14:textId="7E687523" w:rsidR="009A0645" w:rsidRPr="009A0645" w:rsidRDefault="009A0645" w:rsidP="00A555AF">
            <w:pPr>
              <w:jc w:val="both"/>
              <w:rPr>
                <w:rFonts w:eastAsiaTheme="majorEastAsia" w:cstheme="majorBidi"/>
                <w:b/>
                <w:bCs/>
                <w:color w:val="2B7471" w:themeColor="accent1" w:themeShade="80"/>
                <w:sz w:val="21"/>
                <w:szCs w:val="21"/>
                <w:lang w:bidi="ru-RU"/>
              </w:rPr>
            </w:pPr>
            <w:r w:rsidRPr="009A0645">
              <w:rPr>
                <w:rFonts w:eastAsiaTheme="majorEastAsia" w:cstheme="majorBidi"/>
                <w:b/>
                <w:bCs/>
                <w:color w:val="2B7471" w:themeColor="accent1" w:themeShade="80"/>
                <w:sz w:val="21"/>
                <w:szCs w:val="21"/>
                <w:lang w:bidi="ru-RU"/>
              </w:rPr>
              <w:t xml:space="preserve">НАША МИССИЯ </w:t>
            </w:r>
          </w:p>
          <w:p w14:paraId="2BD4F98D" w14:textId="396F0474" w:rsidR="009A0645" w:rsidRPr="009A0645" w:rsidRDefault="009A0645" w:rsidP="00A555AF">
            <w:pPr>
              <w:jc w:val="both"/>
            </w:pPr>
            <w:r>
              <w:t>О</w:t>
            </w:r>
            <w:r w:rsidRPr="009A0645">
              <w:t>беспечение потребителей надежным и бесперебойным энергоснабжением и качественными услугами. </w:t>
            </w:r>
          </w:p>
          <w:p w14:paraId="24765816" w14:textId="77777777" w:rsidR="009A0645" w:rsidRPr="009A0645" w:rsidRDefault="009A0645" w:rsidP="00A555AF">
            <w:pPr>
              <w:jc w:val="both"/>
            </w:pPr>
            <w:r w:rsidRPr="009A0645">
              <w:t>Мы, люди, объединенные общими принципами работы, всегда открыты для диалога, готовы прислушаться к потребностям и запросам наших потребителей. </w:t>
            </w:r>
          </w:p>
          <w:p w14:paraId="6B1E10DE" w14:textId="77777777" w:rsidR="009A0645" w:rsidRPr="009A0645" w:rsidRDefault="009A0645" w:rsidP="00A555AF">
            <w:pPr>
              <w:jc w:val="both"/>
            </w:pPr>
            <w:r w:rsidRPr="009A0645">
              <w:t xml:space="preserve">Мы даем людям уверенность, надежность и комфорт. </w:t>
            </w:r>
          </w:p>
          <w:sdt>
            <w:sdtPr>
              <w:alias w:val="Введите заголовок 2:"/>
              <w:tag w:val="Введите заголовок 2:"/>
              <w:id w:val="-1224296001"/>
              <w:placeholder>
                <w:docPart w:val="83B49A0E08F74B02BC2CBB1EC2179305"/>
              </w:placeholder>
              <w:temporary/>
              <w:showingPlcHdr/>
              <w15:appearance w15:val="hidden"/>
            </w:sdtPr>
            <w:sdtContent>
              <w:p w14:paraId="6CCFDF0A" w14:textId="77777777" w:rsidR="0037743C" w:rsidRPr="00273FD8" w:rsidRDefault="0037743C" w:rsidP="00A555AF">
                <w:pPr>
                  <w:pStyle w:val="21"/>
                  <w:jc w:val="both"/>
                </w:pPr>
                <w:r w:rsidRPr="009A0645">
                  <w:rPr>
                    <w:color w:val="2B7471" w:themeColor="accent1" w:themeShade="80"/>
                    <w:sz w:val="21"/>
                    <w:szCs w:val="21"/>
                    <w:lang w:bidi="ru-RU"/>
                  </w:rPr>
                  <w:t>Ключевые клиенты</w:t>
                </w:r>
              </w:p>
            </w:sdtContent>
          </w:sdt>
          <w:p w14:paraId="1A35DE9A" w14:textId="23C1B2E7" w:rsidR="00B73781" w:rsidRPr="00B73781" w:rsidRDefault="00B73781" w:rsidP="00A555AF">
            <w:pPr>
              <w:pStyle w:val="a0"/>
              <w:jc w:val="both"/>
            </w:pPr>
            <w:r w:rsidRPr="00B73781">
              <w:rPr>
                <w:b/>
                <w:bCs/>
                <w:color w:val="2B7471" w:themeColor="accent1" w:themeShade="80"/>
              </w:rPr>
              <w:t xml:space="preserve">Около 10 000 </w:t>
            </w:r>
            <w:r w:rsidRPr="00B73781">
              <w:t>коммерческих потребителей (юридические                                                                                                                    лица, индивидуальные и частные предприниматели)</w:t>
            </w:r>
          </w:p>
          <w:p w14:paraId="0698E71F" w14:textId="521C7E59" w:rsidR="0037743C" w:rsidRPr="00273FD8" w:rsidRDefault="00B73781" w:rsidP="00A555AF">
            <w:pPr>
              <w:pStyle w:val="a0"/>
              <w:jc w:val="both"/>
            </w:pPr>
            <w:r w:rsidRPr="00B73781">
              <w:rPr>
                <w:b/>
                <w:bCs/>
                <w:color w:val="2B7471" w:themeColor="accent1" w:themeShade="80"/>
              </w:rPr>
              <w:t xml:space="preserve">Более 1 000 000 </w:t>
            </w:r>
            <w:r w:rsidRPr="00B73781">
              <w:t xml:space="preserve">частных клиентов                                                                                                 </w:t>
            </w:r>
          </w:p>
          <w:sdt>
            <w:sdtPr>
              <w:alias w:val="Введите заголовок 1:"/>
              <w:tag w:val="Введите заголовок 1:"/>
              <w:id w:val="-1175949836"/>
              <w:placeholder>
                <w:docPart w:val="AAD5EB04141743C5B2C6A0C0986C801D"/>
              </w:placeholder>
              <w:temporary/>
              <w:showingPlcHdr/>
              <w15:appearance w15:val="hidden"/>
            </w:sdtPr>
            <w:sdtContent>
              <w:p w14:paraId="32E73F8B" w14:textId="77777777" w:rsidR="0037743C" w:rsidRPr="00273FD8" w:rsidRDefault="0037743C" w:rsidP="00A555AF">
                <w:pPr>
                  <w:pStyle w:val="1"/>
                  <w:jc w:val="both"/>
                </w:pPr>
                <w:r w:rsidRPr="00273FD8">
                  <w:rPr>
                    <w:lang w:bidi="ru-RU"/>
                  </w:rPr>
                  <w:t>Наши контакты</w:t>
                </w:r>
              </w:p>
            </w:sdtContent>
          </w:sdt>
          <w:sdt>
            <w:sdtPr>
              <w:id w:val="883065717"/>
              <w:placeholder>
                <w:docPart w:val="EBF09178356B4B2891038CE653B5A740"/>
              </w:placeholder>
              <w15:appearance w15:val="hidden"/>
            </w:sdtPr>
            <w:sdtContent>
              <w:p w14:paraId="6C7D8292" w14:textId="1C6DA723" w:rsidR="0037743C" w:rsidRPr="00273FD8" w:rsidRDefault="0027725D" w:rsidP="00A555AF">
                <w:pPr>
                  <w:pStyle w:val="af3"/>
                  <w:jc w:val="both"/>
                </w:pPr>
                <w:r>
                  <w:t xml:space="preserve">АО «Самарагорэнергосбыт» </w:t>
                </w:r>
              </w:p>
            </w:sdtContent>
          </w:sdt>
          <w:p w14:paraId="26071B65" w14:textId="5A5454B5" w:rsidR="003270C5" w:rsidRPr="00273FD8" w:rsidRDefault="0027725D" w:rsidP="00A555AF">
            <w:pPr>
              <w:pStyle w:val="ae"/>
              <w:jc w:val="both"/>
            </w:pPr>
            <w:r>
              <w:t>Тел.: 260-33-82</w:t>
            </w:r>
            <w:r w:rsidR="003270C5" w:rsidRPr="00273FD8">
              <w:rPr>
                <w:lang w:bidi="ru-RU"/>
              </w:rPr>
              <w:br/>
            </w:r>
            <w:r>
              <w:t xml:space="preserve">443079 </w:t>
            </w:r>
            <w:r>
              <w:rPr>
                <w:lang w:bidi="ru-RU"/>
              </w:rPr>
              <w:t>Самара</w:t>
            </w:r>
            <w:r w:rsidR="003270C5" w:rsidRPr="00273FD8">
              <w:rPr>
                <w:lang w:bidi="ru-RU"/>
              </w:rPr>
              <w:t xml:space="preserve">, </w:t>
            </w:r>
            <w:r>
              <w:rPr>
                <w:lang w:bidi="ru-RU"/>
              </w:rPr>
              <w:t>Гагарина 22, стр. 1</w:t>
            </w:r>
          </w:p>
          <w:p w14:paraId="56576A34" w14:textId="7347A095" w:rsidR="0037743C" w:rsidRPr="00273FD8" w:rsidRDefault="00B73781" w:rsidP="00A555AF">
            <w:pPr>
              <w:pStyle w:val="af3"/>
              <w:jc w:val="both"/>
            </w:pPr>
            <w:r w:rsidRPr="00B73781">
              <w:rPr>
                <w:color w:val="2B7471" w:themeColor="accent1" w:themeShade="80"/>
                <w:kern w:val="0"/>
                <w:u w:val="single"/>
                <w14:ligatures w14:val="none"/>
              </w:rPr>
              <w:t>hr@samges.ru</w:t>
            </w:r>
          </w:p>
          <w:p w14:paraId="5A2FADD6" w14:textId="4DE4B1CF" w:rsidR="0037743C" w:rsidRDefault="00B73781" w:rsidP="00A555AF">
            <w:pPr>
              <w:pStyle w:val="-"/>
              <w:jc w:val="both"/>
            </w:pPr>
            <w:r w:rsidRPr="00B73781">
              <w:t>Сайт компании</w:t>
            </w:r>
            <w:r>
              <w:t xml:space="preserve"> </w:t>
            </w:r>
            <w:hyperlink r:id="rId16" w:history="1">
              <w:r w:rsidR="00D22C9F" w:rsidRPr="00F80029">
                <w:rPr>
                  <w:rStyle w:val="affff0"/>
                </w:rPr>
                <w:t>https://samges.ru</w:t>
              </w:r>
            </w:hyperlink>
          </w:p>
          <w:p w14:paraId="72923E1B" w14:textId="7CFFCF6A" w:rsidR="00B73781" w:rsidRPr="00B73781" w:rsidRDefault="00B73781" w:rsidP="00A555AF">
            <w:pPr>
              <w:jc w:val="both"/>
            </w:pPr>
          </w:p>
        </w:tc>
      </w:tr>
    </w:tbl>
    <w:p w14:paraId="238312BD" w14:textId="77777777" w:rsidR="00ED7C90" w:rsidRPr="00273FD8" w:rsidRDefault="00ED7C90" w:rsidP="00D91EF3">
      <w:pPr>
        <w:pStyle w:val="affffd"/>
        <w:rPr>
          <w:sz w:val="6"/>
        </w:rPr>
      </w:pPr>
    </w:p>
    <w:sectPr w:rsidR="00ED7C90" w:rsidRPr="00273FD8" w:rsidSect="00E17F89">
      <w:footerReference w:type="default" r:id="rId17"/>
      <w:footerReference w:type="first" r:id="rId18"/>
      <w:pgSz w:w="16838" w:h="11906" w:orient="landscape" w:code="9"/>
      <w:pgMar w:top="576" w:right="1224" w:bottom="43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E7D6" w14:textId="77777777" w:rsidR="00E17F89" w:rsidRDefault="00E17F89" w:rsidP="0037743C">
      <w:pPr>
        <w:spacing w:after="0" w:line="240" w:lineRule="auto"/>
      </w:pPr>
      <w:r>
        <w:separator/>
      </w:r>
    </w:p>
  </w:endnote>
  <w:endnote w:type="continuationSeparator" w:id="0">
    <w:p w14:paraId="22AFC083" w14:textId="77777777" w:rsidR="00E17F89" w:rsidRDefault="00E17F89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C7F4" w14:textId="77777777" w:rsidR="000E2C45" w:rsidRPr="00F14069" w:rsidRDefault="000E2C45">
    <w:pPr>
      <w:pStyle w:val="afff9"/>
      <w:rPr>
        <w:lang w:val="ro-RO"/>
      </w:rPr>
    </w:pPr>
    <w:r w:rsidRPr="00F14069">
      <w:rPr>
        <w:noProof/>
        <w:lang w:val="ro-RO" w:bidi="ru-RU"/>
      </w:rPr>
      <mc:AlternateContent>
        <mc:Choice Requires="wps">
          <w:drawing>
            <wp:inline distT="0" distB="0" distL="0" distR="0" wp14:anchorId="28E5E397" wp14:editId="1658D646">
              <wp:extent cx="9134856" cy="137160"/>
              <wp:effectExtent l="0" t="0" r="9525" b="0"/>
              <wp:docPr id="5" name="Нижний колонтитул — продолжение (прямоугольник)" descr="Нижний колонтитул — продолжение (прямоугольник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BB1A41" id="Нижний колонтитул — продолжение (прямоугольник)" o:spid="_x0000_s1026" alt="Нижний колонтитул — продолжение (прямоугольник)" style="width:719.3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83B4C" w14:textId="77777777" w:rsidR="000E2C45" w:rsidRPr="000E2C45" w:rsidRDefault="000E2C45" w:rsidP="000E2C45">
    <w:pPr>
      <w:pStyle w:val="afff9"/>
      <w:tabs>
        <w:tab w:val="left" w:pos="10513"/>
      </w:tabs>
    </w:pPr>
    <w:r>
      <w:rPr>
        <w:noProof/>
        <w:lang w:bidi="ru-RU"/>
      </w:rPr>
      <mc:AlternateContent>
        <mc:Choice Requires="wps">
          <w:drawing>
            <wp:inline distT="0" distB="0" distL="0" distR="0" wp14:anchorId="6920FAAB" wp14:editId="313D57A6">
              <wp:extent cx="2430000" cy="137127"/>
              <wp:effectExtent l="0" t="0" r="8890" b="0"/>
              <wp:docPr id="14" name="Прямоугольник в нижнем колонтитуле справа на первой странице" descr="Прямоугольник в нижнем колонтитуле спра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C455A0" id="Прямоугольник в нижнем колонтитуле справа на первой странице" o:spid="_x0000_s1026" alt="Прямоугольник в нижнем колонтитуле справа на первой странице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" fillcolor="#2b7370 [1604]" stroked="f" strokeweight="1pt">
              <w10:anchorlock/>
            </v:rect>
          </w:pict>
        </mc:Fallback>
      </mc:AlternateContent>
    </w:r>
    <w:r>
      <w:rPr>
        <w:lang w:bidi="ru-RU"/>
      </w:rPr>
      <w:tab/>
    </w:r>
    <w:r>
      <w:rPr>
        <w:noProof/>
        <w:lang w:bidi="ru-RU"/>
      </w:rPr>
      <mc:AlternateContent>
        <mc:Choice Requires="wps">
          <w:drawing>
            <wp:inline distT="0" distB="0" distL="0" distR="0" wp14:anchorId="195859DE" wp14:editId="6C3E27A2">
              <wp:extent cx="2459736" cy="228544"/>
              <wp:effectExtent l="0" t="0" r="0" b="635"/>
              <wp:docPr id="15" name="Прямоугольник в нижнем колонтитуле слева на первой странице" descr="Прямоугольник в нижнем колонтитуле слева на первой странице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9736" cy="22854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D06C82" id="Прямоугольник в нижнем колонтитуле слева на первой странице" o:spid="_x0000_s1026" alt="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2A556" w14:textId="77777777" w:rsidR="00E17F89" w:rsidRDefault="00E17F89" w:rsidP="0037743C">
      <w:pPr>
        <w:spacing w:after="0" w:line="240" w:lineRule="auto"/>
      </w:pPr>
      <w:r>
        <w:separator/>
      </w:r>
    </w:p>
  </w:footnote>
  <w:footnote w:type="continuationSeparator" w:id="0">
    <w:p w14:paraId="56A6C054" w14:textId="77777777" w:rsidR="00E17F89" w:rsidRDefault="00E17F89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08A5DAF"/>
    <w:multiLevelType w:val="hybridMultilevel"/>
    <w:tmpl w:val="AC8CE9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C5874"/>
    <w:multiLevelType w:val="hybridMultilevel"/>
    <w:tmpl w:val="216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D4539"/>
    <w:multiLevelType w:val="hybridMultilevel"/>
    <w:tmpl w:val="9C2A84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FB1F5C"/>
    <w:multiLevelType w:val="multilevel"/>
    <w:tmpl w:val="9D9A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85534C"/>
    <w:multiLevelType w:val="hybridMultilevel"/>
    <w:tmpl w:val="BB66C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C7097"/>
    <w:multiLevelType w:val="hybridMultilevel"/>
    <w:tmpl w:val="EEEA36FE"/>
    <w:lvl w:ilvl="0" w:tplc="2AFEA4F6">
      <w:numFmt w:val="bullet"/>
      <w:lvlText w:val="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A26D9"/>
    <w:multiLevelType w:val="hybridMultilevel"/>
    <w:tmpl w:val="44A606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EE5DAC"/>
    <w:multiLevelType w:val="hybridMultilevel"/>
    <w:tmpl w:val="E7F41A4E"/>
    <w:lvl w:ilvl="0" w:tplc="E78A223E">
      <w:numFmt w:val="bullet"/>
      <w:lvlText w:val="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AE0A5A"/>
    <w:multiLevelType w:val="multilevel"/>
    <w:tmpl w:val="BF34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107567">
    <w:abstractNumId w:val="9"/>
  </w:num>
  <w:num w:numId="2" w16cid:durableId="1619675669">
    <w:abstractNumId w:val="9"/>
    <w:lvlOverride w:ilvl="0">
      <w:startOverride w:val="1"/>
    </w:lvlOverride>
  </w:num>
  <w:num w:numId="3" w16cid:durableId="1554391768">
    <w:abstractNumId w:val="9"/>
    <w:lvlOverride w:ilvl="0">
      <w:startOverride w:val="1"/>
    </w:lvlOverride>
  </w:num>
  <w:num w:numId="4" w16cid:durableId="106388007">
    <w:abstractNumId w:val="8"/>
  </w:num>
  <w:num w:numId="5" w16cid:durableId="868374352">
    <w:abstractNumId w:val="9"/>
    <w:lvlOverride w:ilvl="0">
      <w:startOverride w:val="1"/>
    </w:lvlOverride>
  </w:num>
  <w:num w:numId="6" w16cid:durableId="1160387746">
    <w:abstractNumId w:val="7"/>
  </w:num>
  <w:num w:numId="7" w16cid:durableId="274218820">
    <w:abstractNumId w:val="6"/>
  </w:num>
  <w:num w:numId="8" w16cid:durableId="1289164077">
    <w:abstractNumId w:val="5"/>
  </w:num>
  <w:num w:numId="9" w16cid:durableId="1060128020">
    <w:abstractNumId w:val="4"/>
  </w:num>
  <w:num w:numId="10" w16cid:durableId="454568022">
    <w:abstractNumId w:val="3"/>
  </w:num>
  <w:num w:numId="11" w16cid:durableId="1702244047">
    <w:abstractNumId w:val="2"/>
  </w:num>
  <w:num w:numId="12" w16cid:durableId="1391727000">
    <w:abstractNumId w:val="1"/>
  </w:num>
  <w:num w:numId="13" w16cid:durableId="788595098">
    <w:abstractNumId w:val="0"/>
  </w:num>
  <w:num w:numId="14" w16cid:durableId="460921994">
    <w:abstractNumId w:val="14"/>
  </w:num>
  <w:num w:numId="15" w16cid:durableId="458382408">
    <w:abstractNumId w:val="13"/>
  </w:num>
  <w:num w:numId="16" w16cid:durableId="353925809">
    <w:abstractNumId w:val="12"/>
  </w:num>
  <w:num w:numId="17" w16cid:durableId="918438598">
    <w:abstractNumId w:val="21"/>
  </w:num>
  <w:num w:numId="18" w16cid:durableId="1020275420">
    <w:abstractNumId w:val="16"/>
  </w:num>
  <w:num w:numId="19" w16cid:durableId="110321579">
    <w:abstractNumId w:val="22"/>
  </w:num>
  <w:num w:numId="20" w16cid:durableId="1846359357">
    <w:abstractNumId w:val="11"/>
  </w:num>
  <w:num w:numId="21" w16cid:durableId="438451207">
    <w:abstractNumId w:val="18"/>
  </w:num>
  <w:num w:numId="22" w16cid:durableId="561334087">
    <w:abstractNumId w:val="15"/>
  </w:num>
  <w:num w:numId="23" w16cid:durableId="475535905">
    <w:abstractNumId w:val="19"/>
  </w:num>
  <w:num w:numId="24" w16cid:durableId="189221687">
    <w:abstractNumId w:val="17"/>
  </w:num>
  <w:num w:numId="25" w16cid:durableId="822161206">
    <w:abstractNumId w:val="20"/>
  </w:num>
  <w:num w:numId="26" w16cid:durableId="1615213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50"/>
    <w:rsid w:val="00016C11"/>
    <w:rsid w:val="000425F6"/>
    <w:rsid w:val="00075279"/>
    <w:rsid w:val="000E2C45"/>
    <w:rsid w:val="001135DB"/>
    <w:rsid w:val="00206800"/>
    <w:rsid w:val="00273FD8"/>
    <w:rsid w:val="00275195"/>
    <w:rsid w:val="0027725D"/>
    <w:rsid w:val="00297681"/>
    <w:rsid w:val="00297850"/>
    <w:rsid w:val="002C1997"/>
    <w:rsid w:val="002F5ECB"/>
    <w:rsid w:val="003270C5"/>
    <w:rsid w:val="003309C2"/>
    <w:rsid w:val="0037743C"/>
    <w:rsid w:val="003E1E9B"/>
    <w:rsid w:val="003F7DD6"/>
    <w:rsid w:val="00400FAF"/>
    <w:rsid w:val="00425687"/>
    <w:rsid w:val="0048709F"/>
    <w:rsid w:val="00522B17"/>
    <w:rsid w:val="00523273"/>
    <w:rsid w:val="00555FE1"/>
    <w:rsid w:val="0055799A"/>
    <w:rsid w:val="005F496D"/>
    <w:rsid w:val="00632BB1"/>
    <w:rsid w:val="00636FE2"/>
    <w:rsid w:val="0069002D"/>
    <w:rsid w:val="006A6B87"/>
    <w:rsid w:val="006D7D6F"/>
    <w:rsid w:val="00704FD6"/>
    <w:rsid w:val="00712321"/>
    <w:rsid w:val="0071657F"/>
    <w:rsid w:val="00726D69"/>
    <w:rsid w:val="007327A6"/>
    <w:rsid w:val="00751AA2"/>
    <w:rsid w:val="007B03D6"/>
    <w:rsid w:val="007C70E3"/>
    <w:rsid w:val="007E3985"/>
    <w:rsid w:val="009775E0"/>
    <w:rsid w:val="009A0645"/>
    <w:rsid w:val="009C3321"/>
    <w:rsid w:val="00A01D2E"/>
    <w:rsid w:val="00A555AF"/>
    <w:rsid w:val="00A646D0"/>
    <w:rsid w:val="00A92C80"/>
    <w:rsid w:val="00B73781"/>
    <w:rsid w:val="00CA1864"/>
    <w:rsid w:val="00CD1B39"/>
    <w:rsid w:val="00CD29D3"/>
    <w:rsid w:val="00CD4ED2"/>
    <w:rsid w:val="00CE1E3B"/>
    <w:rsid w:val="00CF1B6A"/>
    <w:rsid w:val="00D22C9F"/>
    <w:rsid w:val="00D2631E"/>
    <w:rsid w:val="00D91EF3"/>
    <w:rsid w:val="00DA03C3"/>
    <w:rsid w:val="00DB0658"/>
    <w:rsid w:val="00DC332A"/>
    <w:rsid w:val="00E17F89"/>
    <w:rsid w:val="00E36671"/>
    <w:rsid w:val="00E75E55"/>
    <w:rsid w:val="00E938FB"/>
    <w:rsid w:val="00ED7C90"/>
    <w:rsid w:val="00F14069"/>
    <w:rsid w:val="00F82ED6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B28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Заголовок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styleId="-13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0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0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-43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0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0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3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-520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-530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-5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-5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-5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-63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0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0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styleId="-1a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121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131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140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150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160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2a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21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231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240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250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260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3a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421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431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40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450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460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5a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621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631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640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650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60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-70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styleId="15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0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1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3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styleId="affffff4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styleId="affffff5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styleId="-0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styleId="affffff6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amges.r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07/relationships/hdphoto" Target="media/hdphoto1.wdp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hkovaea\AppData\Roaming\Microsoft\Templates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49A0E08F74B02BC2CBB1EC2179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BEF85-857D-4911-A55E-57D2759480B5}"/>
      </w:docPartPr>
      <w:docPartBody>
        <w:p w:rsidR="00EF789E" w:rsidRDefault="00000000">
          <w:pPr>
            <w:pStyle w:val="83B49A0E08F74B02BC2CBB1EC2179305"/>
          </w:pPr>
          <w:r>
            <w:rPr>
              <w:lang w:bidi="ru-RU"/>
            </w:rPr>
            <w:t>Ключевые клиенты</w:t>
          </w:r>
        </w:p>
      </w:docPartBody>
    </w:docPart>
    <w:docPart>
      <w:docPartPr>
        <w:name w:val="AAD5EB04141743C5B2C6A0C0986C8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E167A2-8ADD-486D-9B4D-65C4308BD08F}"/>
      </w:docPartPr>
      <w:docPartBody>
        <w:p w:rsidR="00EF789E" w:rsidRDefault="00000000">
          <w:pPr>
            <w:pStyle w:val="AAD5EB04141743C5B2C6A0C0986C801D"/>
          </w:pPr>
          <w:r>
            <w:rPr>
              <w:lang w:bidi="ru-RU"/>
            </w:rPr>
            <w:t>Наши контакты</w:t>
          </w:r>
        </w:p>
      </w:docPartBody>
    </w:docPart>
    <w:docPart>
      <w:docPartPr>
        <w:name w:val="EBF09178356B4B2891038CE653B5A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BBBD9-D69C-492E-AFEC-6B1CFFBACBD2}"/>
      </w:docPartPr>
      <w:docPartBody>
        <w:p w:rsidR="00EF789E" w:rsidRDefault="00000000">
          <w:pPr>
            <w:pStyle w:val="EBF09178356B4B2891038CE653B5A740"/>
          </w:pPr>
          <w:r w:rsidRPr="007B03D6">
            <w:rPr>
              <w:lang w:bidi="ru-RU"/>
            </w:rPr>
            <w:t>Название компании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15155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3E"/>
    <w:rsid w:val="0020663E"/>
    <w:rsid w:val="002A1045"/>
    <w:rsid w:val="00433423"/>
    <w:rsid w:val="00984D2F"/>
    <w:rsid w:val="00E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uiPriority w:val="2"/>
    <w:unhideWhenUsed/>
    <w:qFormat/>
    <w:pPr>
      <w:spacing w:line="252" w:lineRule="auto"/>
      <w:ind w:left="504" w:right="504"/>
    </w:pPr>
    <w:rPr>
      <w:rFonts w:eastAsiaTheme="minorHAnsi"/>
      <w:color w:val="FFFFFF" w:themeColor="background1"/>
      <w:lang w:val="en-US" w:eastAsia="ja-JP"/>
      <w14:ligatures w14:val="standard"/>
    </w:rPr>
  </w:style>
  <w:style w:type="paragraph" w:styleId="2">
    <w:name w:val="Quote"/>
    <w:basedOn w:val="a0"/>
    <w:link w:val="20"/>
    <w:uiPriority w:val="12"/>
    <w:unhideWhenUsed/>
    <w:qFormat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lang w:val="en-US" w:eastAsia="ja-JP"/>
      <w14:ligatures w14:val="standard"/>
    </w:rPr>
  </w:style>
  <w:style w:type="character" w:customStyle="1" w:styleId="20">
    <w:name w:val="Цитата 2 Знак"/>
    <w:basedOn w:val="a1"/>
    <w:link w:val="2"/>
    <w:uiPriority w:val="12"/>
    <w:rPr>
      <w:rFonts w:asciiTheme="majorHAnsi" w:eastAsiaTheme="majorEastAsia" w:hAnsiTheme="majorHAnsi" w:cstheme="majorBidi"/>
      <w:color w:val="FFFFFF" w:themeColor="background1"/>
      <w:shd w:val="clear" w:color="auto" w:fill="1F3864" w:themeFill="accent1" w:themeFillShade="80"/>
      <w:lang w:val="en-US" w:eastAsia="ja-JP"/>
      <w14:ligatures w14:val="standard"/>
    </w:rPr>
  </w:style>
  <w:style w:type="paragraph" w:customStyle="1" w:styleId="83B49A0E08F74B02BC2CBB1EC2179305">
    <w:name w:val="83B49A0E08F74B02BC2CBB1EC2179305"/>
  </w:style>
  <w:style w:type="paragraph" w:styleId="a">
    <w:name w:val="List Bullet"/>
    <w:basedOn w:val="a0"/>
    <w:uiPriority w:val="10"/>
    <w:unhideWhenUsed/>
    <w:qFormat/>
    <w:pPr>
      <w:numPr>
        <w:numId w:val="1"/>
      </w:numPr>
      <w:tabs>
        <w:tab w:val="left" w:pos="360"/>
      </w:tabs>
      <w:spacing w:after="120" w:line="276" w:lineRule="auto"/>
    </w:pPr>
    <w:rPr>
      <w:rFonts w:eastAsiaTheme="minorHAnsi"/>
      <w:color w:val="44546A" w:themeColor="text2"/>
      <w:lang w:val="en-US" w:eastAsia="ja-JP"/>
      <w14:ligatures w14:val="standard"/>
    </w:rPr>
  </w:style>
  <w:style w:type="paragraph" w:customStyle="1" w:styleId="AAD5EB04141743C5B2C6A0C0986C801D">
    <w:name w:val="AAD5EB04141743C5B2C6A0C0986C801D"/>
  </w:style>
  <w:style w:type="paragraph" w:customStyle="1" w:styleId="EBF09178356B4B2891038CE653B5A740">
    <w:name w:val="EBF09178356B4B2891038CE653B5A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employees xmlns="http://schemas.microsoft.com/temp/samples">
  <employee>
    <CustomerName/>
    <CompanyName/>
    <SenderAddress/>
    <Address/>
  </employee>
</employe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E7660-7CC3-4265-87A5-010AC99959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АО «СамГЭС» — гарантирующий поставщик электрической энергии на территории Самары. Наша главная задача — обеспечить всем потребителям надежное и бесперебойное энергоснабжение. Мы постоянно следим за качеством и доступностью услуг и стараемся повышать их уровень. Развиваем каналы обслуживания, внедряем новые способы оплаты и налаживаем обратную связь с клиентами. Компания была создана 1 декабря 2008 года в соответствии с Федеральным законом «Об электроэнергетике».</cp:keywords>
  <cp:lastModifiedBy/>
  <cp:revision>1</cp:revision>
  <dcterms:created xsi:type="dcterms:W3CDTF">2024-04-01T12:09:00Z</dcterms:created>
  <dcterms:modified xsi:type="dcterms:W3CDTF">2024-04-03T13:49:00Z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